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449A4" w:rsidRPr="00B90954" w:rsidRDefault="00D449A4" w:rsidP="00D449A4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Rappresentazione grafica rilasciata a scopo esemplificativo, riferita esclusivamente alla posa delle tecnologie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, da sottoporre all'approvazione ed alla contestualizzazione del Progettista e/o della Direzione Lavori per ogni elemento architettonico/tecnico in funzione delle specifiche esigenze progettuali, di cantiere. Per ogni ulteriore dettaglio sui singoli prodotti citati e per la loro applicazione si dovrà fare riferimento </w:t>
      </w:r>
      <w:proofErr w:type="gramStart"/>
      <w:r w:rsidRPr="00B90954">
        <w:rPr>
          <w:rFonts w:ascii="Tahoma" w:hAnsi="Tahoma" w:cs="Tahoma"/>
          <w:sz w:val="20"/>
        </w:rPr>
        <w:t>alla relative</w:t>
      </w:r>
      <w:proofErr w:type="gramEnd"/>
      <w:r w:rsidRPr="00B90954">
        <w:rPr>
          <w:rFonts w:ascii="Tahoma" w:hAnsi="Tahoma" w:cs="Tahoma"/>
          <w:sz w:val="20"/>
        </w:rPr>
        <w:t xml:space="preserve"> schede tecniche che si richiamano quali parti integranti della presente, scaricabili inoltre gratuitamente sul nostro sito internet (www.volteco.com).</w:t>
      </w:r>
    </w:p>
    <w:p w:rsidR="00D449A4" w:rsidRPr="00B90954" w:rsidRDefault="00D449A4" w:rsidP="00D449A4">
      <w:pPr>
        <w:jc w:val="both"/>
        <w:rPr>
          <w:rFonts w:ascii="Tahoma" w:hAnsi="Tahoma" w:cs="Tahoma"/>
          <w:sz w:val="20"/>
        </w:rPr>
      </w:pPr>
    </w:p>
    <w:p w:rsidR="00D449A4" w:rsidRPr="00B90954" w:rsidRDefault="00D449A4" w:rsidP="00D449A4">
      <w:pPr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>Istruzioni importanti:</w:t>
      </w:r>
    </w:p>
    <w:p w:rsidR="00D449A4" w:rsidRPr="00B90954" w:rsidRDefault="00D449A4" w:rsidP="00D449A4">
      <w:pPr>
        <w:jc w:val="both"/>
        <w:rPr>
          <w:rFonts w:ascii="Tahoma" w:hAnsi="Tahoma" w:cs="Tahoma"/>
          <w:sz w:val="20"/>
        </w:rPr>
      </w:pPr>
    </w:p>
    <w:p w:rsidR="00D449A4" w:rsidRDefault="00D449A4" w:rsidP="00C869F2">
      <w:pPr>
        <w:pStyle w:val="Paragrafoelenco"/>
        <w:numPr>
          <w:ilvl w:val="0"/>
          <w:numId w:val="7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Caricare libreria materiali</w:t>
      </w:r>
      <w:r w:rsidRPr="00B90954">
        <w:rPr>
          <w:rFonts w:ascii="Tahoma" w:hAnsi="Tahoma" w:cs="Tahoma"/>
          <w:sz w:val="20"/>
          <w:szCs w:val="20"/>
        </w:rPr>
        <w:t xml:space="preserve"> denominata “Tecnologie </w:t>
      </w:r>
      <w:proofErr w:type="spellStart"/>
      <w:r w:rsidRPr="00B90954">
        <w:rPr>
          <w:rFonts w:ascii="Tahoma" w:hAnsi="Tahoma" w:cs="Tahoma"/>
          <w:sz w:val="20"/>
          <w:szCs w:val="20"/>
        </w:rPr>
        <w:t>Volteco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” avente </w:t>
      </w:r>
      <w:proofErr w:type="gramStart"/>
      <w:r w:rsidRPr="00B90954">
        <w:rPr>
          <w:rFonts w:ascii="Tahoma" w:hAnsi="Tahoma" w:cs="Tahoma"/>
          <w:sz w:val="20"/>
          <w:szCs w:val="20"/>
        </w:rPr>
        <w:t>estensione .</w:t>
      </w:r>
      <w:proofErr w:type="spellStart"/>
      <w:r w:rsidRPr="00B90954">
        <w:rPr>
          <w:rFonts w:ascii="Tahoma" w:hAnsi="Tahoma" w:cs="Tahoma"/>
          <w:sz w:val="20"/>
          <w:szCs w:val="20"/>
        </w:rPr>
        <w:t>adsklib</w:t>
      </w:r>
      <w:proofErr w:type="spellEnd"/>
      <w:proofErr w:type="gramEnd"/>
      <w:r w:rsidRPr="00B90954">
        <w:rPr>
          <w:rFonts w:ascii="Tahoma" w:hAnsi="Tahoma" w:cs="Tahoma"/>
          <w:sz w:val="20"/>
          <w:szCs w:val="20"/>
        </w:rPr>
        <w:t>.</w:t>
      </w:r>
    </w:p>
    <w:p w:rsidR="00C869F2" w:rsidRDefault="00C869F2" w:rsidP="00C869F2">
      <w:pPr>
        <w:jc w:val="both"/>
        <w:rPr>
          <w:rFonts w:ascii="Tahoma" w:hAnsi="Tahoma" w:cs="Tahoma"/>
          <w:sz w:val="20"/>
        </w:rPr>
      </w:pPr>
    </w:p>
    <w:p w:rsidR="00C869F2" w:rsidRDefault="00C869F2" w:rsidP="00C869F2">
      <w:pPr>
        <w:jc w:val="center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inline distT="0" distB="0" distL="0" distR="0">
            <wp:extent cx="3676650" cy="3885622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nserisci libreria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7128" cy="389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9F2" w:rsidRDefault="00C869F2" w:rsidP="00C869F2">
      <w:pPr>
        <w:jc w:val="both"/>
        <w:rPr>
          <w:rFonts w:ascii="Tahoma" w:hAnsi="Tahoma" w:cs="Tahoma"/>
          <w:sz w:val="20"/>
        </w:rPr>
      </w:pPr>
    </w:p>
    <w:p w:rsidR="00C869F2" w:rsidRDefault="00C869F2" w:rsidP="00C869F2">
      <w:pPr>
        <w:jc w:val="both"/>
        <w:rPr>
          <w:rFonts w:ascii="Tahoma" w:hAnsi="Tahoma" w:cs="Tahoma"/>
          <w:sz w:val="20"/>
        </w:rPr>
      </w:pPr>
    </w:p>
    <w:p w:rsidR="00D449A4" w:rsidRDefault="00D449A4" w:rsidP="00C869F2">
      <w:pPr>
        <w:pStyle w:val="Paragrafoelenco"/>
        <w:numPr>
          <w:ilvl w:val="0"/>
          <w:numId w:val="7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Caricare la texture “</w:t>
      </w:r>
      <w:proofErr w:type="spellStart"/>
      <w:r w:rsidRPr="00B90954">
        <w:rPr>
          <w:rFonts w:ascii="Tahoma" w:hAnsi="Tahoma" w:cs="Tahoma"/>
          <w:b/>
          <w:sz w:val="20"/>
          <w:szCs w:val="20"/>
        </w:rPr>
        <w:t>VOLTECO_amphibia</w:t>
      </w:r>
      <w:proofErr w:type="spellEnd"/>
      <w:r w:rsidRPr="00B90954">
        <w:rPr>
          <w:rFonts w:ascii="Tahoma" w:hAnsi="Tahoma" w:cs="Tahoma"/>
          <w:b/>
          <w:sz w:val="20"/>
          <w:szCs w:val="20"/>
        </w:rPr>
        <w:t>”</w:t>
      </w:r>
      <w:r w:rsidRPr="00B90954">
        <w:rPr>
          <w:rFonts w:ascii="Tahoma" w:hAnsi="Tahoma" w:cs="Tahoma"/>
          <w:sz w:val="20"/>
          <w:szCs w:val="20"/>
        </w:rPr>
        <w:t xml:space="preserve"> come aspetto di immagine del materiale </w:t>
      </w:r>
      <w:proofErr w:type="spellStart"/>
      <w:r w:rsidRPr="00B90954">
        <w:rPr>
          <w:rFonts w:ascii="Tahoma" w:hAnsi="Tahoma" w:cs="Tahoma"/>
          <w:sz w:val="20"/>
          <w:szCs w:val="20"/>
        </w:rPr>
        <w:t>Amphibia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(AMPHIBIA 3000 e AMPHIBIA 3000 GRIP) </w:t>
      </w:r>
    </w:p>
    <w:p w:rsidR="00C869F2" w:rsidRDefault="00C869F2" w:rsidP="00C869F2">
      <w:pPr>
        <w:jc w:val="both"/>
        <w:rPr>
          <w:rFonts w:ascii="Tahoma" w:hAnsi="Tahoma" w:cs="Tahoma"/>
          <w:sz w:val="20"/>
        </w:rPr>
      </w:pPr>
    </w:p>
    <w:p w:rsidR="00C869F2" w:rsidRDefault="00C869F2" w:rsidP="00C869F2">
      <w:pPr>
        <w:jc w:val="center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inline distT="0" distB="0" distL="0" distR="0">
            <wp:extent cx="5000625" cy="2752536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xture Amphibia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3048" cy="2759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49A4" w:rsidRDefault="00D449A4" w:rsidP="00C869F2">
      <w:pPr>
        <w:pStyle w:val="Paragrafoelenco"/>
        <w:numPr>
          <w:ilvl w:val="0"/>
          <w:numId w:val="7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lastRenderedPageBreak/>
        <w:t>AMPHIBIA 3000 GRIP “pareti interrate”</w:t>
      </w:r>
      <w:r w:rsidRPr="00B90954">
        <w:rPr>
          <w:rFonts w:ascii="Tahoma" w:hAnsi="Tahoma" w:cs="Tahoma"/>
          <w:sz w:val="20"/>
          <w:szCs w:val="20"/>
        </w:rPr>
        <w:t xml:space="preserve"> </w:t>
      </w:r>
      <w:r w:rsidR="00206FCF" w:rsidRPr="00206FCF">
        <w:rPr>
          <w:rFonts w:ascii="Tahoma" w:hAnsi="Tahoma" w:cs="Tahoma"/>
          <w:b/>
          <w:sz w:val="20"/>
          <w:szCs w:val="20"/>
        </w:rPr>
        <w:t>contro diaframma</w:t>
      </w:r>
      <w:r w:rsidR="00206FCF">
        <w:rPr>
          <w:rFonts w:ascii="Tahoma" w:hAnsi="Tahoma" w:cs="Tahoma"/>
          <w:sz w:val="20"/>
          <w:szCs w:val="20"/>
        </w:rPr>
        <w:t xml:space="preserve"> </w:t>
      </w:r>
      <w:r w:rsidRPr="00B90954">
        <w:rPr>
          <w:rFonts w:ascii="Tahoma" w:hAnsi="Tahoma" w:cs="Tahoma"/>
          <w:sz w:val="20"/>
          <w:szCs w:val="20"/>
        </w:rPr>
        <w:t>va posizionato all’esterno delle pareti interrati</w:t>
      </w:r>
      <w:r w:rsidR="00206FCF">
        <w:rPr>
          <w:rFonts w:ascii="Tahoma" w:hAnsi="Tahoma" w:cs="Tahoma"/>
          <w:sz w:val="20"/>
          <w:szCs w:val="20"/>
        </w:rPr>
        <w:t xml:space="preserve"> contro il diaframma idoneamente regolarizzato</w:t>
      </w:r>
      <w:r w:rsidRPr="00B90954">
        <w:rPr>
          <w:rFonts w:ascii="Tahoma" w:hAnsi="Tahoma" w:cs="Tahoma"/>
          <w:sz w:val="20"/>
          <w:szCs w:val="20"/>
        </w:rPr>
        <w:t xml:space="preserve">. </w:t>
      </w:r>
      <w:r w:rsidRPr="00557FAB">
        <w:rPr>
          <w:rFonts w:ascii="Tahoma" w:hAnsi="Tahoma" w:cs="Tahoma"/>
          <w:sz w:val="20"/>
          <w:szCs w:val="20"/>
        </w:rPr>
        <w:t>Per l’uso dello strumento utilizzare il comando</w:t>
      </w:r>
      <w:r w:rsidRPr="00B90954">
        <w:rPr>
          <w:rFonts w:ascii="Tahoma" w:hAnsi="Tahoma" w:cs="Tahoma"/>
          <w:sz w:val="20"/>
          <w:szCs w:val="20"/>
        </w:rPr>
        <w:t xml:space="preserve"> “DIPINGI” di </w:t>
      </w:r>
      <w:proofErr w:type="spellStart"/>
      <w:r w:rsidRPr="00B90954">
        <w:rPr>
          <w:rFonts w:ascii="Tahoma" w:hAnsi="Tahoma" w:cs="Tahoma"/>
          <w:sz w:val="20"/>
          <w:szCs w:val="20"/>
        </w:rPr>
        <w:t>Revit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e seleziona</w:t>
      </w:r>
      <w:r>
        <w:rPr>
          <w:rFonts w:ascii="Tahoma" w:hAnsi="Tahoma" w:cs="Tahoma"/>
          <w:sz w:val="20"/>
          <w:szCs w:val="20"/>
        </w:rPr>
        <w:t>r</w:t>
      </w:r>
      <w:r w:rsidRPr="00B90954">
        <w:rPr>
          <w:rFonts w:ascii="Tahoma" w:hAnsi="Tahoma" w:cs="Tahoma"/>
          <w:sz w:val="20"/>
          <w:szCs w:val="20"/>
        </w:rPr>
        <w:t>e correttamente le facce del modello a cui applicare il materiale.</w:t>
      </w:r>
    </w:p>
    <w:p w:rsidR="00C869F2" w:rsidRDefault="00C869F2" w:rsidP="00C869F2">
      <w:pPr>
        <w:jc w:val="both"/>
        <w:rPr>
          <w:rFonts w:ascii="Tahoma" w:hAnsi="Tahoma" w:cs="Tahoma"/>
          <w:sz w:val="20"/>
        </w:rPr>
      </w:pPr>
    </w:p>
    <w:p w:rsidR="00C869F2" w:rsidRDefault="00C869F2" w:rsidP="00C869F2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inline distT="0" distB="0" distL="0" distR="0">
            <wp:extent cx="3366653" cy="365760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ipingi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9855" cy="3682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9F2" w:rsidRDefault="00C869F2" w:rsidP="00C869F2">
      <w:pPr>
        <w:jc w:val="both"/>
        <w:rPr>
          <w:rFonts w:ascii="Tahoma" w:hAnsi="Tahoma" w:cs="Tahoma"/>
          <w:sz w:val="20"/>
        </w:rPr>
      </w:pPr>
    </w:p>
    <w:p w:rsidR="00C869F2" w:rsidRDefault="00C869F2" w:rsidP="00C869F2">
      <w:pPr>
        <w:jc w:val="both"/>
        <w:rPr>
          <w:rFonts w:ascii="Tahoma" w:hAnsi="Tahoma" w:cs="Tahoma"/>
          <w:sz w:val="20"/>
        </w:rPr>
      </w:pPr>
    </w:p>
    <w:p w:rsidR="00D449A4" w:rsidRDefault="00D449A4" w:rsidP="00C869F2">
      <w:pPr>
        <w:pStyle w:val="Paragrafoelenco"/>
        <w:numPr>
          <w:ilvl w:val="0"/>
          <w:numId w:val="7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AMPHIBIA 3000 GRIP “sotto platea”</w:t>
      </w:r>
      <w:r w:rsidRPr="00B90954">
        <w:rPr>
          <w:rFonts w:ascii="Tahoma" w:hAnsi="Tahoma" w:cs="Tahoma"/>
          <w:sz w:val="20"/>
          <w:szCs w:val="20"/>
        </w:rPr>
        <w:t xml:space="preserve"> va posizionato sotto platea ed in verticale per lo spessore della platea. </w:t>
      </w:r>
      <w:r w:rsidRPr="00557FAB">
        <w:rPr>
          <w:rFonts w:ascii="Tahoma" w:hAnsi="Tahoma" w:cs="Tahoma"/>
          <w:sz w:val="20"/>
          <w:szCs w:val="20"/>
        </w:rPr>
        <w:t xml:space="preserve">Per l’uso dello strumento utilizzare il comando </w:t>
      </w:r>
      <w:r w:rsidRPr="00B90954">
        <w:rPr>
          <w:rFonts w:ascii="Tahoma" w:hAnsi="Tahoma" w:cs="Tahoma"/>
          <w:sz w:val="20"/>
          <w:szCs w:val="20"/>
        </w:rPr>
        <w:t xml:space="preserve">“DIPINGI” di </w:t>
      </w:r>
      <w:proofErr w:type="spellStart"/>
      <w:r w:rsidRPr="00B90954">
        <w:rPr>
          <w:rFonts w:ascii="Tahoma" w:hAnsi="Tahoma" w:cs="Tahoma"/>
          <w:sz w:val="20"/>
          <w:szCs w:val="20"/>
        </w:rPr>
        <w:t>Revit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e seleziona</w:t>
      </w:r>
      <w:r>
        <w:rPr>
          <w:rFonts w:ascii="Tahoma" w:hAnsi="Tahoma" w:cs="Tahoma"/>
          <w:sz w:val="20"/>
          <w:szCs w:val="20"/>
        </w:rPr>
        <w:t>r</w:t>
      </w:r>
      <w:r w:rsidRPr="00B90954">
        <w:rPr>
          <w:rFonts w:ascii="Tahoma" w:hAnsi="Tahoma" w:cs="Tahoma"/>
          <w:sz w:val="20"/>
          <w:szCs w:val="20"/>
        </w:rPr>
        <w:t>e correttamente le facce del modello a cui applicare il materiale.</w:t>
      </w: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59264" behindDoc="0" locked="0" layoutInCell="1" allowOverlap="1" wp14:anchorId="7A42D571">
            <wp:simplePos x="0" y="0"/>
            <wp:positionH relativeFrom="column">
              <wp:posOffset>-4098</wp:posOffset>
            </wp:positionH>
            <wp:positionV relativeFrom="paragraph">
              <wp:posOffset>-779</wp:posOffset>
            </wp:positionV>
            <wp:extent cx="3366653" cy="3657600"/>
            <wp:effectExtent l="0" t="0" r="0" b="0"/>
            <wp:wrapSquare wrapText="bothSides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ipingi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6653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1312" behindDoc="1" locked="0" layoutInCell="1" allowOverlap="1" wp14:anchorId="389723FE" wp14:editId="194C97C0">
            <wp:simplePos x="0" y="0"/>
            <wp:positionH relativeFrom="column">
              <wp:posOffset>-4445</wp:posOffset>
            </wp:positionH>
            <wp:positionV relativeFrom="paragraph">
              <wp:posOffset>1056005</wp:posOffset>
            </wp:positionV>
            <wp:extent cx="2638425" cy="1833880"/>
            <wp:effectExtent l="0" t="0" r="0" b="0"/>
            <wp:wrapTight wrapText="bothSides">
              <wp:wrapPolygon edited="0">
                <wp:start x="0" y="0"/>
                <wp:lineTo x="0" y="21316"/>
                <wp:lineTo x="21522" y="21316"/>
                <wp:lineTo x="21522" y="0"/>
                <wp:lineTo x="0" y="0"/>
              </wp:wrapPolygon>
            </wp:wrapTight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mphibia 3000 Grip pareti interrate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833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23492" w:rsidRDefault="00D23492" w:rsidP="00D23492">
      <w:pPr>
        <w:jc w:val="both"/>
        <w:rPr>
          <w:rFonts w:ascii="Tahoma" w:hAnsi="Tahoma" w:cs="Tahoma"/>
          <w:sz w:val="20"/>
        </w:rPr>
      </w:pPr>
    </w:p>
    <w:p w:rsidR="00D449A4" w:rsidRDefault="00D449A4" w:rsidP="00C869F2">
      <w:pPr>
        <w:pStyle w:val="Paragrafoelenco"/>
        <w:numPr>
          <w:ilvl w:val="0"/>
          <w:numId w:val="7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bookmarkStart w:id="0" w:name="_Hlk4580685"/>
      <w:r w:rsidRPr="00B90954">
        <w:rPr>
          <w:rFonts w:ascii="Tahoma" w:hAnsi="Tahoma" w:cs="Tahoma"/>
          <w:b/>
          <w:sz w:val="20"/>
          <w:szCs w:val="20"/>
        </w:rPr>
        <w:lastRenderedPageBreak/>
        <w:t xml:space="preserve">WT 102 </w:t>
      </w:r>
      <w:proofErr w:type="spellStart"/>
      <w:r w:rsidRPr="00B90954">
        <w:rPr>
          <w:rFonts w:ascii="Tahoma" w:hAnsi="Tahoma" w:cs="Tahoma"/>
          <w:sz w:val="20"/>
          <w:szCs w:val="20"/>
        </w:rPr>
        <w:t>cordolino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bentonitico opzionale, installabile come barriera impermeabile secondaria, va posizionato al centro nella ripresa di getto tra platea-parete verticale e deve rispettare un confinamento minimo di 8 cm per lato. Per un corretto uso </w:t>
      </w:r>
      <w:r>
        <w:rPr>
          <w:rFonts w:ascii="Tahoma" w:hAnsi="Tahoma" w:cs="Tahoma"/>
          <w:sz w:val="20"/>
          <w:szCs w:val="20"/>
        </w:rPr>
        <w:t>dello strumento utilizzare</w:t>
      </w:r>
      <w:r w:rsidRPr="00B90954">
        <w:rPr>
          <w:rFonts w:ascii="Tahoma" w:hAnsi="Tahoma" w:cs="Tahoma"/>
          <w:sz w:val="20"/>
          <w:szCs w:val="20"/>
        </w:rPr>
        <w:t xml:space="preserve"> il comando “MURO: ESTRUSIONE” </w:t>
      </w:r>
      <w:r>
        <w:rPr>
          <w:rFonts w:ascii="Tahoma" w:hAnsi="Tahoma" w:cs="Tahoma"/>
          <w:sz w:val="20"/>
          <w:szCs w:val="20"/>
        </w:rPr>
        <w:t xml:space="preserve">e </w:t>
      </w:r>
      <w:r w:rsidRPr="00B90954">
        <w:rPr>
          <w:rFonts w:ascii="Tahoma" w:hAnsi="Tahoma" w:cs="Tahoma"/>
          <w:sz w:val="20"/>
          <w:szCs w:val="20"/>
        </w:rPr>
        <w:t>seleziona</w:t>
      </w:r>
      <w:r>
        <w:rPr>
          <w:rFonts w:ascii="Tahoma" w:hAnsi="Tahoma" w:cs="Tahoma"/>
          <w:sz w:val="20"/>
          <w:szCs w:val="20"/>
        </w:rPr>
        <w:t>re</w:t>
      </w:r>
      <w:r w:rsidRPr="00B90954">
        <w:rPr>
          <w:rFonts w:ascii="Tahoma" w:hAnsi="Tahoma" w:cs="Tahoma"/>
          <w:sz w:val="20"/>
          <w:szCs w:val="20"/>
        </w:rPr>
        <w:t xml:space="preserve"> le pareti su cui attaccare l’elemento.</w:t>
      </w: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C607C3" w:rsidP="0024496A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3872" behindDoc="1" locked="0" layoutInCell="1" allowOverlap="1" wp14:anchorId="7B8647A1" wp14:editId="6976E4F2">
            <wp:simplePos x="0" y="0"/>
            <wp:positionH relativeFrom="column">
              <wp:posOffset>3653155</wp:posOffset>
            </wp:positionH>
            <wp:positionV relativeFrom="paragraph">
              <wp:posOffset>93345</wp:posOffset>
            </wp:positionV>
            <wp:extent cx="2009775" cy="3700145"/>
            <wp:effectExtent l="0" t="0" r="0" b="0"/>
            <wp:wrapSquare wrapText="bothSides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mphibia 3000 Grip pareti interrate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3700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496A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-4182</wp:posOffset>
            </wp:positionH>
            <wp:positionV relativeFrom="paragraph">
              <wp:posOffset>65837</wp:posOffset>
            </wp:positionV>
            <wp:extent cx="3088257" cy="3675948"/>
            <wp:effectExtent l="0" t="0" r="0" b="0"/>
            <wp:wrapSquare wrapText="bothSides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uro estrusione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8257" cy="36759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bookmarkEnd w:id="0"/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24496A" w:rsidRDefault="0024496A" w:rsidP="0024496A">
      <w:pPr>
        <w:jc w:val="both"/>
        <w:rPr>
          <w:rFonts w:ascii="Tahoma" w:hAnsi="Tahoma" w:cs="Tahoma"/>
          <w:sz w:val="20"/>
        </w:rPr>
      </w:pPr>
    </w:p>
    <w:p w:rsidR="00142A43" w:rsidRDefault="00142A43" w:rsidP="00142A43">
      <w:pPr>
        <w:pStyle w:val="Paragrafoelenco"/>
        <w:numPr>
          <w:ilvl w:val="0"/>
          <w:numId w:val="7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142A43">
        <w:rPr>
          <w:rFonts w:ascii="Tahoma" w:hAnsi="Tahoma" w:cs="Tahoma"/>
          <w:b/>
          <w:sz w:val="20"/>
          <w:szCs w:val="20"/>
        </w:rPr>
        <w:t xml:space="preserve">Connettori su parete verticale sigillati con AKTI-VO 201 </w:t>
      </w:r>
      <w:r w:rsidRPr="00142A43">
        <w:rPr>
          <w:rFonts w:ascii="Tahoma" w:hAnsi="Tahoma" w:cs="Tahoma"/>
          <w:sz w:val="20"/>
          <w:szCs w:val="20"/>
        </w:rPr>
        <w:t>va posizionato sulla parete verticale. Per un corretto uso dello strumento utilizzare il comando “COMPONENTE” e selezionare successivamente le pareti su cui attaccare l’elemento.</w:t>
      </w:r>
    </w:p>
    <w:p w:rsidR="00142A43" w:rsidRPr="00142A43" w:rsidRDefault="00142A43" w:rsidP="00142A4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proofErr w:type="gramStart"/>
      <w:r w:rsidRPr="00142A43">
        <w:rPr>
          <w:rFonts w:ascii="Tahoma" w:hAnsi="Tahoma" w:cs="Tahoma"/>
          <w:sz w:val="20"/>
          <w:szCs w:val="20"/>
        </w:rPr>
        <w:t>Infine</w:t>
      </w:r>
      <w:proofErr w:type="gramEnd"/>
      <w:r w:rsidRPr="00142A43">
        <w:rPr>
          <w:rFonts w:ascii="Tahoma" w:hAnsi="Tahoma" w:cs="Tahoma"/>
          <w:sz w:val="20"/>
          <w:szCs w:val="20"/>
        </w:rPr>
        <w:t xml:space="preserve"> nell’abaco “connettori sigillati con AKTI-VO 201”, per agevolare il calcolo automatico, inserire manualmente nella colonna “n° connettori a mq” il numero di connettori previsti in parete verticale.</w:t>
      </w: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67968" behindDoc="0" locked="0" layoutInCell="1" allowOverlap="1" wp14:anchorId="722B4954" wp14:editId="01A9076B">
            <wp:simplePos x="0" y="0"/>
            <wp:positionH relativeFrom="column">
              <wp:posOffset>450215</wp:posOffset>
            </wp:positionH>
            <wp:positionV relativeFrom="paragraph">
              <wp:posOffset>164465</wp:posOffset>
            </wp:positionV>
            <wp:extent cx="3152775" cy="3265170"/>
            <wp:effectExtent l="0" t="0" r="0" b="0"/>
            <wp:wrapSquare wrapText="bothSides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mponente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8992" behindDoc="0" locked="0" layoutInCell="1" allowOverlap="1" wp14:anchorId="4C8E3690" wp14:editId="06D00FFA">
            <wp:simplePos x="0" y="0"/>
            <wp:positionH relativeFrom="column">
              <wp:posOffset>3668548</wp:posOffset>
            </wp:positionH>
            <wp:positionV relativeFrom="paragraph">
              <wp:posOffset>129896</wp:posOffset>
            </wp:positionV>
            <wp:extent cx="2989580" cy="3362325"/>
            <wp:effectExtent l="0" t="0" r="0" b="0"/>
            <wp:wrapSquare wrapText="bothSides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ifodera amphibia pareti interrat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958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ab/>
      </w:r>
      <w:r>
        <w:rPr>
          <w:rFonts w:ascii="Tahoma" w:hAnsi="Tahoma" w:cs="Tahoma"/>
          <w:sz w:val="20"/>
          <w:szCs w:val="20"/>
        </w:rPr>
        <w:tab/>
      </w: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C607C3" w:rsidRDefault="00C607C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C607C3" w:rsidRDefault="00C607C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C607C3" w:rsidRDefault="00C607C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C607C3" w:rsidRDefault="00C607C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C607C3" w:rsidRDefault="00C607C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C607C3" w:rsidRPr="00B90954" w:rsidRDefault="00C607C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numPr>
          <w:ilvl w:val="0"/>
          <w:numId w:val="7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142A43">
        <w:rPr>
          <w:rFonts w:ascii="Tahoma" w:hAnsi="Tahoma" w:cs="Tahoma"/>
          <w:b/>
          <w:sz w:val="20"/>
          <w:szCs w:val="20"/>
        </w:rPr>
        <w:t xml:space="preserve">Connettori su struttura orizzontale sigillati con AKTI-VO 201 </w:t>
      </w:r>
      <w:r w:rsidRPr="00142A43">
        <w:rPr>
          <w:rFonts w:ascii="Tahoma" w:hAnsi="Tahoma" w:cs="Tahoma"/>
          <w:sz w:val="20"/>
          <w:szCs w:val="20"/>
        </w:rPr>
        <w:t>va posizionato in orizzontale nella platea esistente o nel magrone. Per un corretto uso dello strumento utilizzare il comando “COMPONENTE” e selezionare successivamente la struttura orizzontale su cui attaccare l’elemento.</w:t>
      </w:r>
    </w:p>
    <w:p w:rsidR="00142A43" w:rsidRPr="00142A43" w:rsidRDefault="00142A43" w:rsidP="00142A43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proofErr w:type="gramStart"/>
      <w:r w:rsidRPr="00142A43">
        <w:rPr>
          <w:rFonts w:ascii="Tahoma" w:hAnsi="Tahoma" w:cs="Tahoma"/>
          <w:sz w:val="20"/>
          <w:szCs w:val="20"/>
        </w:rPr>
        <w:t>Infine</w:t>
      </w:r>
      <w:proofErr w:type="gramEnd"/>
      <w:r w:rsidRPr="00142A43">
        <w:rPr>
          <w:rFonts w:ascii="Tahoma" w:hAnsi="Tahoma" w:cs="Tahoma"/>
          <w:sz w:val="20"/>
          <w:szCs w:val="20"/>
        </w:rPr>
        <w:t xml:space="preserve"> nell’abaco “connettori sigillati con AKTI-VO 201”, per agevolare il calcolo automatico, inserire manualmente nella colonna “n° connettori a mq” il numero di connettori previsti nella struttura orizzontale.</w:t>
      </w:r>
    </w:p>
    <w:p w:rsidR="00142A43" w:rsidRPr="00C53F67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Pr="00B90954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72064" behindDoc="0" locked="0" layoutInCell="1" allowOverlap="1" wp14:anchorId="64A77D6B" wp14:editId="0883645D">
            <wp:simplePos x="0" y="0"/>
            <wp:positionH relativeFrom="column">
              <wp:posOffset>3602990</wp:posOffset>
            </wp:positionH>
            <wp:positionV relativeFrom="paragraph">
              <wp:posOffset>6350</wp:posOffset>
            </wp:positionV>
            <wp:extent cx="2988945" cy="3362325"/>
            <wp:effectExtent l="0" t="0" r="0" b="0"/>
            <wp:wrapSquare wrapText="bothSides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ifodera amphibia pareti interrate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945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71040" behindDoc="0" locked="0" layoutInCell="1" allowOverlap="1" wp14:anchorId="33AE0C3E" wp14:editId="371872CD">
            <wp:simplePos x="0" y="0"/>
            <wp:positionH relativeFrom="column">
              <wp:posOffset>438912</wp:posOffset>
            </wp:positionH>
            <wp:positionV relativeFrom="paragraph">
              <wp:posOffset>6350</wp:posOffset>
            </wp:positionV>
            <wp:extent cx="3152775" cy="3265170"/>
            <wp:effectExtent l="0" t="0" r="0" b="0"/>
            <wp:wrapSquare wrapText="bothSides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mponente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2A43" w:rsidRPr="00B90954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Pr="002F326D" w:rsidRDefault="00142A43" w:rsidP="00142A43">
      <w:pPr>
        <w:jc w:val="both"/>
        <w:rPr>
          <w:rFonts w:ascii="Tahoma" w:hAnsi="Tahoma" w:cs="Tahoma"/>
          <w:sz w:val="20"/>
        </w:rPr>
      </w:pPr>
    </w:p>
    <w:p w:rsidR="00142A43" w:rsidRPr="00B90954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142A43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142A43" w:rsidRDefault="00142A43" w:rsidP="00C869F2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</w:p>
    <w:p w:rsidR="00D449A4" w:rsidRDefault="00D449A4" w:rsidP="00C869F2">
      <w:pPr>
        <w:pStyle w:val="Paragrafoelenco"/>
        <w:numPr>
          <w:ilvl w:val="0"/>
          <w:numId w:val="7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 xml:space="preserve">Diaframma </w:t>
      </w:r>
      <w:r w:rsidRPr="00B90954">
        <w:rPr>
          <w:rFonts w:ascii="Tahoma" w:hAnsi="Tahoma" w:cs="Tahoma"/>
          <w:sz w:val="20"/>
          <w:szCs w:val="20"/>
        </w:rPr>
        <w:t xml:space="preserve">opera provvisionale di contenimento del terreno va posizionato nel perimetro della struttura. Per un corretto uso </w:t>
      </w:r>
      <w:r>
        <w:rPr>
          <w:rFonts w:ascii="Tahoma" w:hAnsi="Tahoma" w:cs="Tahoma"/>
          <w:sz w:val="20"/>
          <w:szCs w:val="20"/>
        </w:rPr>
        <w:t>utilizzare</w:t>
      </w:r>
      <w:r w:rsidRPr="00B90954">
        <w:rPr>
          <w:rFonts w:ascii="Tahoma" w:hAnsi="Tahoma" w:cs="Tahoma"/>
          <w:sz w:val="20"/>
          <w:szCs w:val="20"/>
        </w:rPr>
        <w:t xml:space="preserve"> il comando “COLONNA: PILASTRO STRUTTURALE</w:t>
      </w:r>
      <w:r>
        <w:rPr>
          <w:rFonts w:ascii="Tahoma" w:hAnsi="Tahoma" w:cs="Tahoma"/>
          <w:sz w:val="20"/>
          <w:szCs w:val="20"/>
        </w:rPr>
        <w:t>”</w:t>
      </w:r>
      <w:r w:rsidRPr="00B90954">
        <w:rPr>
          <w:rFonts w:ascii="Tahoma" w:hAnsi="Tahoma" w:cs="Tahoma"/>
          <w:sz w:val="20"/>
          <w:szCs w:val="20"/>
        </w:rPr>
        <w:t>.</w:t>
      </w: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FD4A55" w:rsidP="00CD6749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74112" behindDoc="0" locked="0" layoutInCell="1" allowOverlap="1" wp14:anchorId="67B5F70B" wp14:editId="4AD35BF4">
            <wp:simplePos x="0" y="0"/>
            <wp:positionH relativeFrom="column">
              <wp:posOffset>762000</wp:posOffset>
            </wp:positionH>
            <wp:positionV relativeFrom="paragraph">
              <wp:posOffset>123190</wp:posOffset>
            </wp:positionV>
            <wp:extent cx="4486275" cy="3514725"/>
            <wp:effectExtent l="0" t="0" r="0" b="0"/>
            <wp:wrapSquare wrapText="bothSides"/>
            <wp:docPr id="51" name="Immagin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ipingi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CD6749" w:rsidRDefault="00CD6749" w:rsidP="00CD6749">
      <w:pPr>
        <w:jc w:val="both"/>
        <w:rPr>
          <w:rFonts w:ascii="Tahoma" w:hAnsi="Tahoma" w:cs="Tahoma"/>
          <w:sz w:val="20"/>
        </w:rPr>
      </w:pPr>
    </w:p>
    <w:p w:rsidR="00D449A4" w:rsidRPr="00B90954" w:rsidRDefault="00D449A4" w:rsidP="00D449A4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bookmarkStart w:id="1" w:name="_GoBack"/>
      <w:bookmarkEnd w:id="1"/>
      <w:r w:rsidRPr="00B90954">
        <w:rPr>
          <w:rFonts w:ascii="Tahoma" w:hAnsi="Tahoma" w:cs="Tahoma"/>
          <w:b/>
          <w:sz w:val="20"/>
        </w:rPr>
        <w:lastRenderedPageBreak/>
        <w:t>N.B.</w:t>
      </w:r>
      <w:r w:rsidRPr="00B90954">
        <w:rPr>
          <w:rFonts w:ascii="Tahoma" w:hAnsi="Tahoma" w:cs="Tahoma"/>
          <w:sz w:val="20"/>
        </w:rPr>
        <w:t xml:space="preserve">: I sistemi impermeabilizzanti dovranno essere applicati in orizzontale e verticale senza soluzione di continuità a protezione di tutti gli ambiti interessati fino alla quota del piano di campagna, realizzando detta continuità anche con gli altri sistemi impermeabilizzanti, presenti o da installare, al fine di evitare qualsiasi eventuale fenomeno di infiltrazione; allo stesso scopo tutte le riprese di getto, i giunti, le fessurazioni, i corpi passanti e quant'altro dovesse interferire con l'impermeabilizzazione dovrà essere sigillato con idonei sistemi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. Tutte le strutture interessate dall'intervento dovranno essere massive, in cemento armato (od opportunamente regolarizzate con idonea malta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 armata con rete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>, metallica, inox o zincata, tassellata) e verificate idonee a sostenere le spinte idrauliche oltre che ovviamente gli altri carichi cui saranno soggette.</w:t>
      </w:r>
    </w:p>
    <w:p w:rsidR="00CC6D8F" w:rsidRPr="00D449A4" w:rsidRDefault="007A3572" w:rsidP="00D449A4">
      <w:r w:rsidRPr="00D449A4">
        <w:t xml:space="preserve"> </w:t>
      </w:r>
    </w:p>
    <w:sectPr w:rsidR="00CC6D8F" w:rsidRPr="00D449A4" w:rsidSect="00BF6074">
      <w:headerReference w:type="default" r:id="rId18"/>
      <w:footerReference w:type="default" r:id="rId19"/>
      <w:pgSz w:w="11906" w:h="16838" w:code="9"/>
      <w:pgMar w:top="1276" w:right="849" w:bottom="851" w:left="1134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71E7A" w:rsidRDefault="00571E7A" w:rsidP="00A942C8">
      <w:r>
        <w:separator/>
      </w:r>
    </w:p>
  </w:endnote>
  <w:endnote w:type="continuationSeparator" w:id="0">
    <w:p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71E7A" w:rsidRDefault="00571E7A" w:rsidP="00A942C8">
      <w:r>
        <w:separator/>
      </w:r>
    </w:p>
  </w:footnote>
  <w:footnote w:type="continuationSeparator" w:id="0">
    <w:p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86098" w:rsidRDefault="00686098">
    <w:pPr>
      <w:pStyle w:val="Intestazione"/>
    </w:pPr>
  </w:p>
  <w:p w:rsidR="00686098" w:rsidRDefault="00686098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6018530</wp:posOffset>
          </wp:positionH>
          <wp:positionV relativeFrom="paragraph">
            <wp:posOffset>-219710</wp:posOffset>
          </wp:positionV>
          <wp:extent cx="446405" cy="603250"/>
          <wp:effectExtent l="19050" t="0" r="0" b="0"/>
          <wp:wrapSquare wrapText="bothSides"/>
          <wp:docPr id="2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C34272C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2"/>
  </w:num>
  <w:num w:numId="4">
    <w:abstractNumId w:val="3"/>
  </w:num>
  <w:num w:numId="5">
    <w:abstractNumId w:val="8"/>
  </w:num>
  <w:num w:numId="6">
    <w:abstractNumId w:val="5"/>
  </w:num>
  <w:num w:numId="7">
    <w:abstractNumId w:val="0"/>
  </w:num>
  <w:num w:numId="8">
    <w:abstractNumId w:val="1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452"/>
    <w:rsid w:val="00014699"/>
    <w:rsid w:val="0002428B"/>
    <w:rsid w:val="00036D3C"/>
    <w:rsid w:val="000441DD"/>
    <w:rsid w:val="00076BDA"/>
    <w:rsid w:val="000A2E46"/>
    <w:rsid w:val="000A6A6A"/>
    <w:rsid w:val="000B21F4"/>
    <w:rsid w:val="000C5C57"/>
    <w:rsid w:val="000C7752"/>
    <w:rsid w:val="000D472C"/>
    <w:rsid w:val="0011086D"/>
    <w:rsid w:val="00142A43"/>
    <w:rsid w:val="00153887"/>
    <w:rsid w:val="00163849"/>
    <w:rsid w:val="00165DDC"/>
    <w:rsid w:val="00176651"/>
    <w:rsid w:val="00182B30"/>
    <w:rsid w:val="001861B9"/>
    <w:rsid w:val="00190ADE"/>
    <w:rsid w:val="001A64ED"/>
    <w:rsid w:val="001B27E3"/>
    <w:rsid w:val="001C4546"/>
    <w:rsid w:val="001D2523"/>
    <w:rsid w:val="001E7CB9"/>
    <w:rsid w:val="001F51E3"/>
    <w:rsid w:val="001F76BB"/>
    <w:rsid w:val="00206FCF"/>
    <w:rsid w:val="002136FC"/>
    <w:rsid w:val="00215F3B"/>
    <w:rsid w:val="00217803"/>
    <w:rsid w:val="0024496A"/>
    <w:rsid w:val="00247579"/>
    <w:rsid w:val="00251D50"/>
    <w:rsid w:val="002B0E41"/>
    <w:rsid w:val="0030720E"/>
    <w:rsid w:val="00310236"/>
    <w:rsid w:val="00322F47"/>
    <w:rsid w:val="00324338"/>
    <w:rsid w:val="00336C00"/>
    <w:rsid w:val="003453F4"/>
    <w:rsid w:val="0034619A"/>
    <w:rsid w:val="00367826"/>
    <w:rsid w:val="003858CC"/>
    <w:rsid w:val="003B7E19"/>
    <w:rsid w:val="003C51E4"/>
    <w:rsid w:val="003D1ED9"/>
    <w:rsid w:val="003E7648"/>
    <w:rsid w:val="004272BC"/>
    <w:rsid w:val="00436778"/>
    <w:rsid w:val="00444D8D"/>
    <w:rsid w:val="0044529A"/>
    <w:rsid w:val="00456FF6"/>
    <w:rsid w:val="004A36FE"/>
    <w:rsid w:val="004D2CC3"/>
    <w:rsid w:val="00500B7C"/>
    <w:rsid w:val="005034F4"/>
    <w:rsid w:val="0050405F"/>
    <w:rsid w:val="005047F5"/>
    <w:rsid w:val="005439D2"/>
    <w:rsid w:val="00557AEA"/>
    <w:rsid w:val="00571E7A"/>
    <w:rsid w:val="00577036"/>
    <w:rsid w:val="005947AB"/>
    <w:rsid w:val="00597C43"/>
    <w:rsid w:val="005A5541"/>
    <w:rsid w:val="005C6663"/>
    <w:rsid w:val="005D38B6"/>
    <w:rsid w:val="005D531C"/>
    <w:rsid w:val="00603729"/>
    <w:rsid w:val="0060510F"/>
    <w:rsid w:val="00623D96"/>
    <w:rsid w:val="00656D07"/>
    <w:rsid w:val="00686098"/>
    <w:rsid w:val="0069122A"/>
    <w:rsid w:val="006C10F6"/>
    <w:rsid w:val="006C6D9E"/>
    <w:rsid w:val="006D0567"/>
    <w:rsid w:val="006F5710"/>
    <w:rsid w:val="00716A67"/>
    <w:rsid w:val="00717445"/>
    <w:rsid w:val="007373B0"/>
    <w:rsid w:val="00744A19"/>
    <w:rsid w:val="00761FC9"/>
    <w:rsid w:val="00765EAF"/>
    <w:rsid w:val="00785836"/>
    <w:rsid w:val="007A3572"/>
    <w:rsid w:val="007A4254"/>
    <w:rsid w:val="007B4386"/>
    <w:rsid w:val="007C44F2"/>
    <w:rsid w:val="007F5EED"/>
    <w:rsid w:val="0080086C"/>
    <w:rsid w:val="008362D3"/>
    <w:rsid w:val="00876575"/>
    <w:rsid w:val="00880F8E"/>
    <w:rsid w:val="008C6399"/>
    <w:rsid w:val="008D4964"/>
    <w:rsid w:val="00907EB5"/>
    <w:rsid w:val="00912216"/>
    <w:rsid w:val="00934B12"/>
    <w:rsid w:val="00971340"/>
    <w:rsid w:val="00987F09"/>
    <w:rsid w:val="009903BC"/>
    <w:rsid w:val="009A646B"/>
    <w:rsid w:val="009C1260"/>
    <w:rsid w:val="009E1F28"/>
    <w:rsid w:val="00A43B56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D2368"/>
    <w:rsid w:val="00AD6CF0"/>
    <w:rsid w:val="00AE1C61"/>
    <w:rsid w:val="00AE41B2"/>
    <w:rsid w:val="00B016A0"/>
    <w:rsid w:val="00B10970"/>
    <w:rsid w:val="00B27C97"/>
    <w:rsid w:val="00B36E72"/>
    <w:rsid w:val="00B40FCF"/>
    <w:rsid w:val="00B41E5E"/>
    <w:rsid w:val="00B648A0"/>
    <w:rsid w:val="00BC3EB8"/>
    <w:rsid w:val="00BD6055"/>
    <w:rsid w:val="00BE063A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607C3"/>
    <w:rsid w:val="00C869F2"/>
    <w:rsid w:val="00C953E8"/>
    <w:rsid w:val="00C96108"/>
    <w:rsid w:val="00C9710B"/>
    <w:rsid w:val="00CA22DA"/>
    <w:rsid w:val="00CC6D8F"/>
    <w:rsid w:val="00CD1A04"/>
    <w:rsid w:val="00CD62EB"/>
    <w:rsid w:val="00CD6749"/>
    <w:rsid w:val="00CF7940"/>
    <w:rsid w:val="00D03827"/>
    <w:rsid w:val="00D1511E"/>
    <w:rsid w:val="00D23492"/>
    <w:rsid w:val="00D2748C"/>
    <w:rsid w:val="00D41E08"/>
    <w:rsid w:val="00D449A4"/>
    <w:rsid w:val="00DA4A6B"/>
    <w:rsid w:val="00DA5005"/>
    <w:rsid w:val="00DC00F2"/>
    <w:rsid w:val="00DC0650"/>
    <w:rsid w:val="00DC3C34"/>
    <w:rsid w:val="00DD5293"/>
    <w:rsid w:val="00DE2335"/>
    <w:rsid w:val="00DF4236"/>
    <w:rsid w:val="00E11551"/>
    <w:rsid w:val="00E23BB6"/>
    <w:rsid w:val="00E32597"/>
    <w:rsid w:val="00E332FA"/>
    <w:rsid w:val="00E658EE"/>
    <w:rsid w:val="00E8412C"/>
    <w:rsid w:val="00E856A5"/>
    <w:rsid w:val="00EB3C37"/>
    <w:rsid w:val="00EE3867"/>
    <w:rsid w:val="00F3228A"/>
    <w:rsid w:val="00F525F9"/>
    <w:rsid w:val="00F52F89"/>
    <w:rsid w:val="00F65E28"/>
    <w:rsid w:val="00F75D8C"/>
    <w:rsid w:val="00F75D9C"/>
    <w:rsid w:val="00F86749"/>
    <w:rsid w:val="00FA2F15"/>
    <w:rsid w:val="00FA7B12"/>
    <w:rsid w:val="00FB2134"/>
    <w:rsid w:val="00FB5A31"/>
    <w:rsid w:val="00FC4633"/>
    <w:rsid w:val="00FD4A55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,"/>
  <w:listSeparator w:val=";"/>
  <w14:docId w14:val="0ED56180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6ADB3C5-9D49-4EA2-B87E-1F344E4C4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1846</TotalTime>
  <Pages>5</Pages>
  <Words>582</Words>
  <Characters>3320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134</cp:revision>
  <cp:lastPrinted>2013-07-08T15:36:00Z</cp:lastPrinted>
  <dcterms:created xsi:type="dcterms:W3CDTF">2012-03-28T07:05:00Z</dcterms:created>
  <dcterms:modified xsi:type="dcterms:W3CDTF">2019-03-27T11:25:00Z</dcterms:modified>
</cp:coreProperties>
</file>